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824" w:rsidRDefault="002D4824" w:rsidP="002D4824">
      <w:pPr>
        <w:pStyle w:val="12"/>
        <w:numPr>
          <w:ilvl w:val="0"/>
          <w:numId w:val="0"/>
        </w:numPr>
        <w:ind w:left="1758" w:hanging="1049"/>
      </w:pPr>
      <w:bookmarkStart w:id="0" w:name="_Toc281846900"/>
      <w:bookmarkStart w:id="1" w:name="_GoBack"/>
      <w:bookmarkEnd w:id="1"/>
      <w:r>
        <w:t xml:space="preserve">Тема 2.6 </w:t>
      </w:r>
      <w:r w:rsidRPr="00496505">
        <w:t xml:space="preserve">Теория "нормального леса". </w:t>
      </w:r>
      <w:bookmarkEnd w:id="0"/>
    </w:p>
    <w:p w:rsidR="002D4824" w:rsidRPr="002D4824" w:rsidRDefault="002D4824" w:rsidP="002D4824">
      <w:pPr>
        <w:tabs>
          <w:tab w:val="num" w:pos="1304"/>
        </w:tabs>
        <w:ind w:firstLine="709"/>
        <w:jc w:val="both"/>
        <w:rPr>
          <w:sz w:val="28"/>
          <w:szCs w:val="28"/>
        </w:rPr>
      </w:pPr>
      <w:r w:rsidRPr="002D4824">
        <w:rPr>
          <w:sz w:val="28"/>
          <w:szCs w:val="28"/>
        </w:rPr>
        <w:t>Схема нормального леса. Прирост и запас в нормальном лесу. Ежегодное пользование древесиной в нормальном лесу. Соотношение между приростом, запасом и годичным лесопользованием в нормальном лесу.</w:t>
      </w:r>
    </w:p>
    <w:p w:rsidR="002D4824" w:rsidRDefault="002D4824" w:rsidP="002D482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</w:p>
    <w:p w:rsidR="002D4824" w:rsidRPr="002D4824" w:rsidRDefault="002D4824" w:rsidP="002D482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iCs/>
          <w:sz w:val="28"/>
          <w:szCs w:val="28"/>
        </w:rPr>
      </w:pPr>
      <w:r w:rsidRPr="002D4824">
        <w:rPr>
          <w:sz w:val="28"/>
          <w:szCs w:val="28"/>
        </w:rPr>
        <w:t>1 Схема нормального леса</w:t>
      </w:r>
      <w:r w:rsidRPr="002D4824">
        <w:rPr>
          <w:iCs/>
          <w:sz w:val="28"/>
          <w:szCs w:val="28"/>
        </w:rPr>
        <w:t xml:space="preserve">. </w:t>
      </w:r>
    </w:p>
    <w:p w:rsidR="002D4824" w:rsidRPr="002D4824" w:rsidRDefault="002D4824" w:rsidP="002D482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bCs/>
          <w:sz w:val="28"/>
          <w:szCs w:val="28"/>
        </w:rPr>
      </w:pPr>
      <w:r w:rsidRPr="002D4824">
        <w:rPr>
          <w:iCs/>
          <w:sz w:val="28"/>
          <w:szCs w:val="28"/>
        </w:rPr>
        <w:t xml:space="preserve">2 </w:t>
      </w:r>
      <w:r w:rsidRPr="002D4824">
        <w:rPr>
          <w:bCs/>
          <w:sz w:val="28"/>
          <w:szCs w:val="28"/>
        </w:rPr>
        <w:t xml:space="preserve">Прирост и запас в нормальном лесу. </w:t>
      </w:r>
    </w:p>
    <w:p w:rsidR="002D4824" w:rsidRPr="002D4824" w:rsidRDefault="002D4824" w:rsidP="002D4824">
      <w:pPr>
        <w:shd w:val="clear" w:color="auto" w:fill="FFFFFF"/>
        <w:tabs>
          <w:tab w:val="left" w:pos="0"/>
        </w:tabs>
        <w:ind w:firstLine="709"/>
        <w:contextualSpacing/>
        <w:jc w:val="both"/>
        <w:rPr>
          <w:bCs/>
          <w:sz w:val="28"/>
          <w:szCs w:val="28"/>
        </w:rPr>
      </w:pPr>
      <w:r w:rsidRPr="002D4824">
        <w:rPr>
          <w:bCs/>
          <w:sz w:val="28"/>
          <w:szCs w:val="28"/>
        </w:rPr>
        <w:t>3 Ежегодное пользование древесиной.</w:t>
      </w:r>
    </w:p>
    <w:p w:rsidR="002D4824" w:rsidRPr="002D4824" w:rsidRDefault="002D4824" w:rsidP="002D4824">
      <w:pPr>
        <w:tabs>
          <w:tab w:val="num" w:pos="1304"/>
        </w:tabs>
        <w:ind w:firstLine="709"/>
        <w:jc w:val="both"/>
        <w:rPr>
          <w:sz w:val="28"/>
          <w:szCs w:val="28"/>
        </w:rPr>
      </w:pPr>
      <w:r w:rsidRPr="002D4824">
        <w:rPr>
          <w:bCs/>
          <w:sz w:val="28"/>
          <w:szCs w:val="28"/>
        </w:rPr>
        <w:t>4 Соотношение между приростом, запасом, и годичным лесопользованием</w:t>
      </w:r>
    </w:p>
    <w:p w:rsidR="002D4824" w:rsidRPr="002D4824" w:rsidRDefault="002D4824" w:rsidP="002D4824">
      <w:pPr>
        <w:pStyle w:val="10"/>
        <w:ind w:firstLine="709"/>
        <w:rPr>
          <w:szCs w:val="28"/>
        </w:rPr>
      </w:pPr>
    </w:p>
    <w:p w:rsidR="002D4824" w:rsidRDefault="002D4824" w:rsidP="002D4824">
      <w:pPr>
        <w:pStyle w:val="10"/>
      </w:pPr>
      <w:r>
        <w:t>Леса выполняют разнообразные социальные функции, однако большое значение придается использованию древесины. Это делает лесопользование важнейшей частью природопользования и определ</w:t>
      </w:r>
      <w:r>
        <w:t>я</w:t>
      </w:r>
      <w:r>
        <w:t>ет его роль в системе мероприятий по охране, сбережению и раци</w:t>
      </w:r>
      <w:r>
        <w:t>о</w:t>
      </w:r>
      <w:r>
        <w:t>нальному использованию природных ресурсов и окружающей среды. Для отображения сложных связей в экосистемах применяют модел</w:t>
      </w:r>
      <w:r>
        <w:t>и</w:t>
      </w:r>
      <w:r>
        <w:t>рование системы всего государственного хозяйства.</w:t>
      </w:r>
    </w:p>
    <w:p w:rsidR="002D4824" w:rsidRDefault="002D4824" w:rsidP="002D4824">
      <w:pPr>
        <w:pStyle w:val="10"/>
      </w:pPr>
      <w:r>
        <w:t>К формированию моделей лесоустройство обратилось уже в н</w:t>
      </w:r>
      <w:r>
        <w:t>а</w:t>
      </w:r>
      <w:r>
        <w:t xml:space="preserve">чале </w:t>
      </w:r>
    </w:p>
    <w:p w:rsidR="002D4824" w:rsidRDefault="002D4824" w:rsidP="002D4824">
      <w:pPr>
        <w:pStyle w:val="10"/>
        <w:ind w:firstLine="0"/>
      </w:pPr>
      <w:r>
        <w:t>19 в., создав схему "</w:t>
      </w:r>
      <w:r>
        <w:rPr>
          <w:i/>
          <w:iCs/>
        </w:rPr>
        <w:t>нормального леса</w:t>
      </w:r>
      <w:r>
        <w:t xml:space="preserve">". В соответствии с этой схемой лес должен отвечать следующим требованиям: </w:t>
      </w:r>
    </w:p>
    <w:p w:rsidR="002D4824" w:rsidRDefault="002D4824" w:rsidP="002D4824">
      <w:pPr>
        <w:pStyle w:val="10"/>
        <w:numPr>
          <w:ilvl w:val="0"/>
          <w:numId w:val="3"/>
        </w:numPr>
      </w:pPr>
      <w:r>
        <w:t>иметь наивы</w:t>
      </w:r>
      <w:r>
        <w:t>с</w:t>
      </w:r>
      <w:r>
        <w:t>шую продуктивность;</w:t>
      </w:r>
    </w:p>
    <w:p w:rsidR="002D4824" w:rsidRDefault="002D4824" w:rsidP="002D4824">
      <w:pPr>
        <w:pStyle w:val="10"/>
        <w:numPr>
          <w:ilvl w:val="0"/>
          <w:numId w:val="3"/>
        </w:numPr>
      </w:pPr>
      <w:r>
        <w:t>иметь максимальный текущий прирост;</w:t>
      </w:r>
    </w:p>
    <w:p w:rsidR="002D4824" w:rsidRDefault="002D4824" w:rsidP="002D4824">
      <w:pPr>
        <w:pStyle w:val="10"/>
        <w:numPr>
          <w:ilvl w:val="0"/>
          <w:numId w:val="3"/>
        </w:numPr>
      </w:pPr>
      <w:r>
        <w:t>отличаться высоким качеством древесины, обеспечивающим наивысший экономический эффект;</w:t>
      </w:r>
    </w:p>
    <w:p w:rsidR="002D4824" w:rsidRDefault="002D4824" w:rsidP="002D4824">
      <w:pPr>
        <w:pStyle w:val="10"/>
        <w:numPr>
          <w:ilvl w:val="0"/>
          <w:numId w:val="3"/>
        </w:numPr>
      </w:pPr>
      <w:r>
        <w:t>иметь нормальную возрастную структуру в пределах прин</w:t>
      </w:r>
      <w:r>
        <w:t>я</w:t>
      </w:r>
      <w:r>
        <w:t>того оборота рубки;</w:t>
      </w:r>
    </w:p>
    <w:p w:rsidR="002D4824" w:rsidRDefault="002D4824" w:rsidP="002D4824">
      <w:pPr>
        <w:pStyle w:val="10"/>
        <w:numPr>
          <w:ilvl w:val="0"/>
          <w:numId w:val="3"/>
        </w:numPr>
      </w:pPr>
      <w:r>
        <w:t>иметь такое пространственное строение, когда спелые древ</w:t>
      </w:r>
      <w:r>
        <w:t>о</w:t>
      </w:r>
      <w:r>
        <w:t>стои граничат с приспевающими, приспевающие со средн</w:t>
      </w:r>
      <w:r>
        <w:t>е</w:t>
      </w:r>
      <w:r>
        <w:t>возрастными и т.д.</w:t>
      </w:r>
    </w:p>
    <w:p w:rsidR="002D4824" w:rsidRDefault="002D4824" w:rsidP="002D4824">
      <w:pPr>
        <w:pStyle w:val="10"/>
      </w:pPr>
      <w:r>
        <w:t>Нормальная возрастная структура предполагает равномерность в распределении древостоев по классам возраста, при которой в рубку будут поступать только спелые леса, а годичный размер лесопольз</w:t>
      </w:r>
      <w:r>
        <w:t>о</w:t>
      </w:r>
      <w:r>
        <w:t>вания будет равен годичному приросту хозяйственного целого. За оборот рубки постепенно будут вырублены все древостои по мере достижения ими возраста ру</w:t>
      </w:r>
      <w:r>
        <w:t>б</w:t>
      </w:r>
      <w:r>
        <w:t>ки.</w:t>
      </w:r>
    </w:p>
    <w:p w:rsidR="002D4824" w:rsidRDefault="002D4824" w:rsidP="002D4824">
      <w:pPr>
        <w:pStyle w:val="10"/>
      </w:pPr>
      <w:r>
        <w:t>В нормальном лесу насаждения, начиная с 1 года и кончая во</w:t>
      </w:r>
      <w:r>
        <w:t>з</w:t>
      </w:r>
      <w:r>
        <w:t>растом спелости, представлены одинаковой площадью. Текущий пр</w:t>
      </w:r>
      <w:r>
        <w:t>и</w:t>
      </w:r>
      <w:r>
        <w:t>рост по запасу в молодом возрасте у древостоев небольшой. Затем он увеличивается и после достижения максимума снова уменьшается. Если пренебречь этими особенностями изменения текущего прироста с возрастом и рассмотреть упрощенный вариант, предполагающий одинаковый текущий прирост (</w:t>
      </w:r>
      <w:r>
        <w:rPr>
          <w:lang w:val="en-US"/>
        </w:rPr>
        <w:t>Z</w:t>
      </w:r>
      <w:r>
        <w:t>) во всех возрастах, то запас одноле</w:t>
      </w:r>
      <w:r>
        <w:t>т</w:t>
      </w:r>
      <w:r>
        <w:t xml:space="preserve">них древостоев будет равен </w:t>
      </w:r>
      <w:r>
        <w:rPr>
          <w:lang w:val="en-US"/>
        </w:rPr>
        <w:t>Z</w:t>
      </w:r>
      <w:r>
        <w:t xml:space="preserve">, двулетних – </w:t>
      </w:r>
      <w:r>
        <w:lastRenderedPageBreak/>
        <w:t>2</w:t>
      </w:r>
      <w:r>
        <w:rPr>
          <w:lang w:val="en-US"/>
        </w:rPr>
        <w:t>Z</w:t>
      </w:r>
      <w:r>
        <w:t>, трехлетних – 3</w:t>
      </w:r>
      <w:r>
        <w:rPr>
          <w:lang w:val="en-US"/>
        </w:rPr>
        <w:t>Z</w:t>
      </w:r>
      <w:r>
        <w:t xml:space="preserve"> и так далее. В общем случае, запас древостоев, имеющих возраст </w:t>
      </w:r>
      <w:r>
        <w:rPr>
          <w:lang w:val="en-US"/>
        </w:rPr>
        <w:t>A</w:t>
      </w:r>
      <w:r>
        <w:t xml:space="preserve"> будет равен </w:t>
      </w:r>
      <w:r>
        <w:rPr>
          <w:lang w:val="en-US"/>
        </w:rPr>
        <w:t>AZ</w:t>
      </w:r>
      <w:r>
        <w:t>.</w:t>
      </w:r>
    </w:p>
    <w:p w:rsidR="002D4824" w:rsidRDefault="002D4824" w:rsidP="002D4824">
      <w:pPr>
        <w:pStyle w:val="10"/>
      </w:pPr>
      <w:r>
        <w:t>Учитывая, что в рубку будут поступать только спелые древ</w:t>
      </w:r>
      <w:r>
        <w:t>о</w:t>
      </w:r>
      <w:r>
        <w:t>стои, при равномерном возрастном их строении и при условии возо</w:t>
      </w:r>
      <w:r>
        <w:t>б</w:t>
      </w:r>
      <w:r>
        <w:t>новления леса сразу после вырубки за оборот рубки будет использ</w:t>
      </w:r>
      <w:r>
        <w:t>о</w:t>
      </w:r>
      <w:r>
        <w:t>ван запас вдвое больший, чем имеется на момент лесоус</w:t>
      </w:r>
      <w:r>
        <w:t>т</w:t>
      </w:r>
      <w:r>
        <w:t xml:space="preserve">ройства. </w:t>
      </w:r>
    </w:p>
    <w:p w:rsidR="002D4824" w:rsidRDefault="002D4824" w:rsidP="002D4824">
      <w:pPr>
        <w:pStyle w:val="10"/>
      </w:pPr>
      <w:r>
        <w:t xml:space="preserve">Действительно, если </w:t>
      </w:r>
      <w:r>
        <w:rPr>
          <w:lang w:val="en-US"/>
        </w:rPr>
        <w:t>U</w:t>
      </w:r>
      <w:r>
        <w:t xml:space="preserve"> – это возраст рубки, то </w:t>
      </w:r>
      <w:r>
        <w:rPr>
          <w:lang w:val="en-US"/>
        </w:rPr>
        <w:t>UZ</w:t>
      </w:r>
      <w:r>
        <w:t xml:space="preserve"> это запас поступающих в рубку спелых др</w:t>
      </w:r>
      <w:r>
        <w:t>е</w:t>
      </w:r>
      <w:r>
        <w:t xml:space="preserve">востоев. Так как все древостои будут вырубаться в возрасте рубки, то общий вырубленный запас за оборот рубки будет равен </w:t>
      </w:r>
      <w:r>
        <w:rPr>
          <w:lang w:val="en-US"/>
        </w:rPr>
        <w:t>U</w:t>
      </w:r>
      <w:r>
        <w:rPr>
          <w:vertAlign w:val="superscript"/>
        </w:rPr>
        <w:t>2</w:t>
      </w:r>
      <w:r>
        <w:rPr>
          <w:lang w:val="en-US"/>
        </w:rPr>
        <w:t>Z</w:t>
      </w:r>
      <w:r>
        <w:t>.</w:t>
      </w:r>
    </w:p>
    <w:p w:rsidR="002D4824" w:rsidRDefault="002D4824" w:rsidP="002D4824">
      <w:pPr>
        <w:pStyle w:val="10"/>
      </w:pPr>
      <w:r>
        <w:t>Теперь определим общий запас хозяйственной единицы. Он б</w:t>
      </w:r>
      <w:r>
        <w:t>у</w:t>
      </w:r>
      <w:r>
        <w:t>дет равен сумме запасов древостоев разных возрастов:</w:t>
      </w:r>
    </w:p>
    <w:p w:rsidR="002D4824" w:rsidRDefault="002D4824" w:rsidP="002D4824">
      <w:pPr>
        <w:pStyle w:val="11"/>
      </w:pPr>
      <w:r>
        <w:rPr>
          <w:position w:val="-22"/>
        </w:rPr>
        <w:object w:dxaOrig="628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2pt;height:29pt" o:ole="">
            <v:imagedata r:id="rId6" o:title=""/>
          </v:shape>
          <o:OLEObject Type="Embed" ProgID="Equation.3" ShapeID="_x0000_i1025" DrawAspect="Content" ObjectID="_1583137166" r:id="rId7"/>
        </w:object>
      </w:r>
      <w:r>
        <w:t>.</w:t>
      </w:r>
      <w:r>
        <w:tab/>
      </w:r>
      <w:r>
        <w:fldChar w:fldCharType="begin"/>
      </w:r>
      <w:bookmarkStart w:id="2" w:name="_Ref153257697"/>
      <w:bookmarkEnd w:id="2"/>
      <w:r>
        <w:instrText xml:space="preserve"> LISTNUM Формула </w:instrText>
      </w:r>
      <w:r>
        <w:fldChar w:fldCharType="end"/>
      </w:r>
    </w:p>
    <w:p w:rsidR="002D4824" w:rsidRDefault="002D4824" w:rsidP="002D4824">
      <w:pPr>
        <w:pStyle w:val="1"/>
      </w:pPr>
      <w:r>
        <w:t xml:space="preserve">Так как значение </w:t>
      </w:r>
      <w:r>
        <w:rPr>
          <w:lang w:val="en-US"/>
        </w:rPr>
        <w:t>U</w:t>
      </w:r>
      <w:r>
        <w:t xml:space="preserve"> велико, то вторым слагаемым в выражении </w:t>
      </w:r>
      <w:r>
        <w:fldChar w:fldCharType="begin"/>
      </w:r>
      <w:r>
        <w:instrText xml:space="preserve"> REF _Ref153257697 \r \h </w:instrText>
      </w:r>
      <w:r>
        <w:fldChar w:fldCharType="separate"/>
      </w:r>
      <w:r>
        <w:t>(1)</w:t>
      </w:r>
      <w:r>
        <w:fldChar w:fldCharType="end"/>
      </w:r>
      <w:r>
        <w:t xml:space="preserve"> можно пренебречь. Тогда общий запас хозяйственной единицы будет равен:</w:t>
      </w:r>
    </w:p>
    <w:p w:rsidR="002D4824" w:rsidRDefault="002D4824" w:rsidP="002D4824">
      <w:pPr>
        <w:pStyle w:val="11"/>
      </w:pPr>
      <w:r>
        <w:rPr>
          <w:position w:val="-22"/>
        </w:rPr>
        <w:object w:dxaOrig="3600" w:dyaOrig="580">
          <v:shape id="_x0000_i1026" type="#_x0000_t75" style="width:180.45pt;height:29pt" o:ole="">
            <v:imagedata r:id="rId8" o:title=""/>
          </v:shape>
          <o:OLEObject Type="Embed" ProgID="Equation.3" ShapeID="_x0000_i1026" DrawAspect="Content" ObjectID="_1583137167" r:id="rId9"/>
        </w:object>
      </w:r>
    </w:p>
    <w:p w:rsidR="002D4824" w:rsidRDefault="002D4824" w:rsidP="002D4824">
      <w:pPr>
        <w:pStyle w:val="10"/>
      </w:pPr>
      <w:r>
        <w:t>В таком лесу средний прирост по запасу для древостоев любого возра</w:t>
      </w:r>
      <w:r>
        <w:t>с</w:t>
      </w:r>
      <w:r>
        <w:t>та равен:</w:t>
      </w:r>
    </w:p>
    <w:p w:rsidR="002D4824" w:rsidRDefault="002D4824" w:rsidP="002D4824">
      <w:pPr>
        <w:pStyle w:val="11"/>
      </w:pPr>
      <w:r>
        <w:rPr>
          <w:position w:val="-26"/>
        </w:rPr>
        <w:object w:dxaOrig="2380" w:dyaOrig="700">
          <v:shape id="_x0000_i1027" type="#_x0000_t75" style="width:118.75pt;height:34.6pt" o:ole="">
            <v:imagedata r:id="rId10" o:title=""/>
          </v:shape>
          <o:OLEObject Type="Embed" ProgID="Equation.3" ShapeID="_x0000_i1027" DrawAspect="Content" ObjectID="_1583137168" r:id="rId11"/>
        </w:object>
      </w:r>
      <w:r>
        <w:t>,</w:t>
      </w:r>
    </w:p>
    <w:p w:rsidR="002D4824" w:rsidRDefault="002D4824" w:rsidP="002D4824">
      <w:pPr>
        <w:pStyle w:val="1"/>
      </w:pPr>
      <w:r>
        <w:t xml:space="preserve">а общий средний прирост древостоев хозяйственной единицы будет равен </w:t>
      </w:r>
      <w:r>
        <w:rPr>
          <w:lang w:val="en-US"/>
        </w:rPr>
        <w:t>UZ</w:t>
      </w:r>
      <w:r>
        <w:t>.</w:t>
      </w:r>
    </w:p>
    <w:p w:rsidR="002D4824" w:rsidRDefault="002D4824" w:rsidP="002D4824">
      <w:pPr>
        <w:pStyle w:val="10"/>
      </w:pPr>
      <w:r>
        <w:t>Пользование в объеме прироста может быть выражено в пр</w:t>
      </w:r>
      <w:r>
        <w:t>о</w:t>
      </w:r>
      <w:r>
        <w:t>центном отношении к запасу, в виде так называемого процента пол</w:t>
      </w:r>
      <w:r>
        <w:t>ь</w:t>
      </w:r>
      <w:r>
        <w:t>зования, который получается из следующей пропорции:</w:t>
      </w:r>
    </w:p>
    <w:p w:rsidR="002D4824" w:rsidRDefault="002D4824" w:rsidP="002D4824">
      <w:pPr>
        <w:pStyle w:val="11"/>
      </w:pPr>
      <w:r>
        <w:rPr>
          <w:position w:val="-34"/>
        </w:rPr>
        <w:object w:dxaOrig="1380" w:dyaOrig="780">
          <v:shape id="_x0000_i1028" type="#_x0000_t75" style="width:69.2pt;height:39.25pt" o:ole="">
            <v:imagedata r:id="rId12" o:title=""/>
          </v:shape>
          <o:OLEObject Type="Embed" ProgID="Equation.3" ShapeID="_x0000_i1028" DrawAspect="Content" ObjectID="_1583137169" r:id="rId13"/>
        </w:object>
      </w:r>
    </w:p>
    <w:p w:rsidR="002D4824" w:rsidRDefault="002D4824" w:rsidP="002D4824">
      <w:pPr>
        <w:pStyle w:val="1"/>
      </w:pPr>
      <w:r>
        <w:t xml:space="preserve">выразив из пропорции </w:t>
      </w:r>
      <w:r>
        <w:rPr>
          <w:lang w:val="en-US"/>
        </w:rPr>
        <w:t>P</w:t>
      </w:r>
      <w:r>
        <w:t xml:space="preserve"> получим:</w:t>
      </w:r>
    </w:p>
    <w:p w:rsidR="002D4824" w:rsidRDefault="002D4824" w:rsidP="002D4824">
      <w:pPr>
        <w:pStyle w:val="11"/>
      </w:pPr>
      <w:r>
        <w:rPr>
          <w:position w:val="-62"/>
        </w:rPr>
        <w:object w:dxaOrig="5420" w:dyaOrig="1060">
          <v:shape id="_x0000_i1029" type="#_x0000_t75" style="width:271.15pt;height:53.3pt" o:ole="">
            <v:imagedata r:id="rId14" o:title=""/>
          </v:shape>
          <o:OLEObject Type="Embed" ProgID="Equation.3" ShapeID="_x0000_i1029" DrawAspect="Content" ObjectID="_1583137170" r:id="rId15"/>
        </w:object>
      </w:r>
    </w:p>
    <w:p w:rsidR="002D4824" w:rsidRDefault="002D4824" w:rsidP="002D4824">
      <w:pPr>
        <w:pStyle w:val="10"/>
      </w:pPr>
      <w:r>
        <w:t>Отсутствие объектов с равномерным распределением древост</w:t>
      </w:r>
      <w:r>
        <w:t>о</w:t>
      </w:r>
      <w:r>
        <w:t>ев по классам возраста в основном исключает применение данной формулы как решающей при определении размера лесопользования. Однако для анализа принятого размера лесопользования полученные выводы вполне могут быть использованы.</w:t>
      </w:r>
    </w:p>
    <w:p w:rsidR="002D4824" w:rsidRDefault="002D4824" w:rsidP="002D4824">
      <w:pPr>
        <w:pStyle w:val="10"/>
      </w:pPr>
      <w:r>
        <w:t>Из рассматриваемой теории следует: чем лучше возрастное строение древостоя хозсекции, тем непрерывнее и равномернее пол</w:t>
      </w:r>
      <w:r>
        <w:t>ь</w:t>
      </w:r>
      <w:r>
        <w:t>зование древесиной. Абсолютно "нормального" возрастного строения в хозяйственной единице достичь вряд ли во</w:t>
      </w:r>
      <w:r>
        <w:t>з</w:t>
      </w:r>
      <w:r>
        <w:t>можно, но стремиться к этому необходимо. Улучшение возрастной структуры:</w:t>
      </w:r>
    </w:p>
    <w:p w:rsidR="002D4824" w:rsidRDefault="002D4824" w:rsidP="002D4824">
      <w:pPr>
        <w:pStyle w:val="10"/>
        <w:numPr>
          <w:ilvl w:val="0"/>
          <w:numId w:val="3"/>
        </w:numPr>
      </w:pPr>
      <w:r>
        <w:t>обусловит относительную стабильность в обеспечении н</w:t>
      </w:r>
      <w:r>
        <w:t>а</w:t>
      </w:r>
      <w:r>
        <w:t xml:space="preserve">родного </w:t>
      </w:r>
      <w:r>
        <w:lastRenderedPageBreak/>
        <w:t>хозяйства древес</w:t>
      </w:r>
      <w:r>
        <w:t>и</w:t>
      </w:r>
      <w:r>
        <w:t>ной,</w:t>
      </w:r>
    </w:p>
    <w:p w:rsidR="002D4824" w:rsidRDefault="002D4824" w:rsidP="002D4824">
      <w:pPr>
        <w:pStyle w:val="10"/>
        <w:numPr>
          <w:ilvl w:val="0"/>
          <w:numId w:val="3"/>
        </w:numPr>
      </w:pPr>
      <w:r>
        <w:t>создаст возможность прогнозировать ее потребление на д</w:t>
      </w:r>
      <w:r>
        <w:t>а</w:t>
      </w:r>
      <w:r>
        <w:t>лекую перспективу.</w:t>
      </w:r>
    </w:p>
    <w:p w:rsidR="002D4824" w:rsidRDefault="002D4824" w:rsidP="002D4824">
      <w:pPr>
        <w:pStyle w:val="10"/>
      </w:pPr>
    </w:p>
    <w:p w:rsidR="005469EE" w:rsidRDefault="005469EE"/>
    <w:sectPr w:rsidR="005469EE">
      <w:headerReference w:type="default" r:id="rId16"/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E42" w:rsidRDefault="002D4824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E42" w:rsidRDefault="002D482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13E42" w:rsidRDefault="002D4824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11486"/>
    <w:multiLevelType w:val="multilevel"/>
    <w:tmpl w:val="97923714"/>
    <w:lvl w:ilvl="0">
      <w:start w:val="1"/>
      <w:numFmt w:val="decimal"/>
      <w:lvlText w:val="%1."/>
      <w:lvlJc w:val="left"/>
      <w:pPr>
        <w:tabs>
          <w:tab w:val="num" w:pos="1304"/>
        </w:tabs>
        <w:ind w:left="1304" w:hanging="45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58"/>
        </w:tabs>
        <w:ind w:left="1758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25"/>
        </w:tabs>
        <w:ind w:left="2325" w:hanging="147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4"/>
        </w:tabs>
        <w:ind w:left="171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8"/>
        </w:tabs>
        <w:ind w:left="185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02"/>
        </w:tabs>
        <w:ind w:left="200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6"/>
        </w:tabs>
        <w:ind w:left="214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0"/>
        </w:tabs>
        <w:ind w:left="22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4"/>
        </w:tabs>
        <w:ind w:left="2434" w:hanging="1584"/>
      </w:pPr>
      <w:rPr>
        <w:rFonts w:hint="default"/>
      </w:rPr>
    </w:lvl>
  </w:abstractNum>
  <w:abstractNum w:abstractNumId="1">
    <w:nsid w:val="22FF5ACF"/>
    <w:multiLevelType w:val="hybridMultilevel"/>
    <w:tmpl w:val="041609B2"/>
    <w:lvl w:ilvl="0" w:tplc="ADD43D7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60E1A15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24"/>
    <w:rsid w:val="002D4824"/>
    <w:rsid w:val="0054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1"/>
    <w:basedOn w:val="a"/>
    <w:rsid w:val="002D4824"/>
    <w:pPr>
      <w:widowControl w:val="0"/>
      <w:jc w:val="both"/>
    </w:pPr>
    <w:rPr>
      <w:snapToGrid w:val="0"/>
      <w:sz w:val="28"/>
      <w:szCs w:val="20"/>
    </w:rPr>
  </w:style>
  <w:style w:type="paragraph" w:customStyle="1" w:styleId="10">
    <w:name w:val="Н1 с красной строки"/>
    <w:basedOn w:val="1"/>
    <w:rsid w:val="002D4824"/>
    <w:pPr>
      <w:ind w:firstLine="720"/>
    </w:pPr>
  </w:style>
  <w:style w:type="paragraph" w:customStyle="1" w:styleId="12">
    <w:name w:val="Н1 заголовок 2"/>
    <w:basedOn w:val="a"/>
    <w:next w:val="10"/>
    <w:rsid w:val="002D4824"/>
    <w:pPr>
      <w:keepNext/>
      <w:keepLines/>
      <w:numPr>
        <w:ilvl w:val="1"/>
        <w:numId w:val="8"/>
      </w:numPr>
      <w:spacing w:before="280" w:after="280"/>
      <w:jc w:val="both"/>
      <w:outlineLvl w:val="1"/>
    </w:pPr>
    <w:rPr>
      <w:b/>
      <w:snapToGrid w:val="0"/>
      <w:sz w:val="28"/>
      <w:szCs w:val="20"/>
    </w:rPr>
  </w:style>
  <w:style w:type="paragraph" w:customStyle="1" w:styleId="11">
    <w:name w:val="Н1 формула"/>
    <w:basedOn w:val="1"/>
    <w:rsid w:val="002D4824"/>
    <w:pPr>
      <w:tabs>
        <w:tab w:val="left" w:pos="8505"/>
      </w:tabs>
    </w:pPr>
  </w:style>
  <w:style w:type="paragraph" w:styleId="a3">
    <w:name w:val="header"/>
    <w:basedOn w:val="a"/>
    <w:link w:val="a4"/>
    <w:rsid w:val="002D4824"/>
    <w:pPr>
      <w:widowControl w:val="0"/>
      <w:tabs>
        <w:tab w:val="center" w:pos="4677"/>
        <w:tab w:val="right" w:pos="9355"/>
      </w:tabs>
      <w:spacing w:line="259" w:lineRule="auto"/>
      <w:ind w:left="720" w:firstLine="720"/>
      <w:jc w:val="both"/>
    </w:pPr>
    <w:rPr>
      <w:snapToGrid w:val="0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2D482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page number"/>
    <w:basedOn w:val="a0"/>
    <w:rsid w:val="002D4824"/>
    <w:rPr>
      <w:sz w:val="24"/>
    </w:rPr>
  </w:style>
  <w:style w:type="paragraph" w:styleId="a6">
    <w:name w:val="footer"/>
    <w:basedOn w:val="a"/>
    <w:link w:val="a7"/>
    <w:rsid w:val="002D4824"/>
    <w:pPr>
      <w:widowControl w:val="0"/>
      <w:tabs>
        <w:tab w:val="center" w:pos="4677"/>
        <w:tab w:val="right" w:pos="9355"/>
      </w:tabs>
      <w:spacing w:line="259" w:lineRule="auto"/>
      <w:ind w:left="720" w:firstLine="720"/>
      <w:jc w:val="both"/>
    </w:pPr>
    <w:rPr>
      <w:snapToGrid w:val="0"/>
      <w:sz w:val="28"/>
      <w:szCs w:val="20"/>
    </w:rPr>
  </w:style>
  <w:style w:type="character" w:customStyle="1" w:styleId="a7">
    <w:name w:val="Нижний колонтитул Знак"/>
    <w:basedOn w:val="a0"/>
    <w:link w:val="a6"/>
    <w:rsid w:val="002D482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D48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1"/>
    <w:basedOn w:val="a"/>
    <w:rsid w:val="002D4824"/>
    <w:pPr>
      <w:widowControl w:val="0"/>
      <w:jc w:val="both"/>
    </w:pPr>
    <w:rPr>
      <w:snapToGrid w:val="0"/>
      <w:sz w:val="28"/>
      <w:szCs w:val="20"/>
    </w:rPr>
  </w:style>
  <w:style w:type="paragraph" w:customStyle="1" w:styleId="10">
    <w:name w:val="Н1 с красной строки"/>
    <w:basedOn w:val="1"/>
    <w:rsid w:val="002D4824"/>
    <w:pPr>
      <w:ind w:firstLine="720"/>
    </w:pPr>
  </w:style>
  <w:style w:type="paragraph" w:customStyle="1" w:styleId="12">
    <w:name w:val="Н1 заголовок 2"/>
    <w:basedOn w:val="a"/>
    <w:next w:val="10"/>
    <w:rsid w:val="002D4824"/>
    <w:pPr>
      <w:keepNext/>
      <w:keepLines/>
      <w:numPr>
        <w:ilvl w:val="1"/>
        <w:numId w:val="8"/>
      </w:numPr>
      <w:spacing w:before="280" w:after="280"/>
      <w:jc w:val="both"/>
      <w:outlineLvl w:val="1"/>
    </w:pPr>
    <w:rPr>
      <w:b/>
      <w:snapToGrid w:val="0"/>
      <w:sz w:val="28"/>
      <w:szCs w:val="20"/>
    </w:rPr>
  </w:style>
  <w:style w:type="paragraph" w:customStyle="1" w:styleId="11">
    <w:name w:val="Н1 формула"/>
    <w:basedOn w:val="1"/>
    <w:rsid w:val="002D4824"/>
    <w:pPr>
      <w:tabs>
        <w:tab w:val="left" w:pos="8505"/>
      </w:tabs>
    </w:pPr>
  </w:style>
  <w:style w:type="paragraph" w:styleId="a3">
    <w:name w:val="header"/>
    <w:basedOn w:val="a"/>
    <w:link w:val="a4"/>
    <w:rsid w:val="002D4824"/>
    <w:pPr>
      <w:widowControl w:val="0"/>
      <w:tabs>
        <w:tab w:val="center" w:pos="4677"/>
        <w:tab w:val="right" w:pos="9355"/>
      </w:tabs>
      <w:spacing w:line="259" w:lineRule="auto"/>
      <w:ind w:left="720" w:firstLine="720"/>
      <w:jc w:val="both"/>
    </w:pPr>
    <w:rPr>
      <w:snapToGrid w:val="0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2D482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page number"/>
    <w:basedOn w:val="a0"/>
    <w:rsid w:val="002D4824"/>
    <w:rPr>
      <w:sz w:val="24"/>
    </w:rPr>
  </w:style>
  <w:style w:type="paragraph" w:styleId="a6">
    <w:name w:val="footer"/>
    <w:basedOn w:val="a"/>
    <w:link w:val="a7"/>
    <w:rsid w:val="002D4824"/>
    <w:pPr>
      <w:widowControl w:val="0"/>
      <w:tabs>
        <w:tab w:val="center" w:pos="4677"/>
        <w:tab w:val="right" w:pos="9355"/>
      </w:tabs>
      <w:spacing w:line="259" w:lineRule="auto"/>
      <w:ind w:left="720" w:firstLine="720"/>
      <w:jc w:val="both"/>
    </w:pPr>
    <w:rPr>
      <w:snapToGrid w:val="0"/>
      <w:sz w:val="28"/>
      <w:szCs w:val="20"/>
    </w:rPr>
  </w:style>
  <w:style w:type="character" w:customStyle="1" w:styleId="a7">
    <w:name w:val="Нижний колонтитул Знак"/>
    <w:basedOn w:val="a0"/>
    <w:link w:val="a6"/>
    <w:rsid w:val="002D482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D48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Митин</dc:creator>
  <cp:lastModifiedBy>Митин</cp:lastModifiedBy>
  <cp:revision>1</cp:revision>
  <dcterms:created xsi:type="dcterms:W3CDTF">2018-03-21T08:27:00Z</dcterms:created>
  <dcterms:modified xsi:type="dcterms:W3CDTF">2018-03-21T08:32:00Z</dcterms:modified>
</cp:coreProperties>
</file>